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должностного лица – директора ООО «АВТОБАН» Дрокина Александра Викторовича, </w:t>
      </w:r>
      <w:r>
        <w:rPr>
          <w:rStyle w:val="cat-ExternalSystemDefinedgrp-3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6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5rplc-15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4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2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3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адрес юридического лица: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Таёжная, д. 51,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Дрокин А.В., </w:t>
      </w:r>
      <w:r>
        <w:rPr>
          <w:rFonts w:ascii="Times New Roman" w:eastAsia="Times New Roman" w:hAnsi="Times New Roman" w:cs="Times New Roman"/>
          <w:sz w:val="26"/>
          <w:szCs w:val="26"/>
        </w:rPr>
        <w:t>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«АВТОБАН»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Таёжная, д. 51,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</w:rPr>
        <w:t>е представил в установленный законодательством о налогах и сборах срок, а именно: не позднее 24.00 часов 25.01.2023 года налоговый расчет по страховым взносам за 12 месяцев 2022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</w:rPr>
        <w:t>рокин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Дрокин А.В.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Дрокин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имеющимся в деле материалам.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Дрокин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А.В.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подтверждены совокупностью доказательств, а именно: протоколом об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86172333500049200002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.12.2023 года; реестрами внутренних почтовых отправлений, выпиской из ЕГРЮЛ в отношении 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«АВТОБАН»,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, справкой об отсутствии декларации к установленному сроку.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26.11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Дрокина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19 Налогового кодекса РФ (далее - НК РФ) налогоплательщиками и плательщиками сборов признаются организации и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4 пункта 1 статьи 23 НК РФ установлена обязанность налогоплательщика предоставлять в налоговый орган по месту учета налоговые декларации (расчеты), если такая обязанность установлена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1 пункта 1 статьи 23, пунктом 1 статьи 45 НК РФ налогоплательщик обязан самостоятельно исполнить обязанность по уплате налога, если иное не предусмотрено законодательством о налогах и сборах. Обязанность по уплате налога должна быть выполнена в срок, установленный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пункта 5 статьи 23 НК РФ за невыполнение или ненадлежащее выполнение возложенных на него обязанностей налогоплательщик (плательщик сборов) несет ответственность в соответствии с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7 статьи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15.5 КоАП РФ,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 следует из представленных материалов и не оспаривается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Дрокин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момент возникновения обязанности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«АВТОБАН»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предоставить налоговый расчет по страховым взносам за 12 месяцев 2022 года осуществлял функцию руководителя.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Дрокин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указан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Дрокин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располагает сведениями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Дрокин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Дрокин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</w:rPr>
        <w:t>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Дрокиным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Дрокин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А.В.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ООО «АВТОБАН»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Дрокина Александра Викторовича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 в размере 300 (триста)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0412365400135000172415173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5rplc-7">
    <w:name w:val="cat-ExternalSystemDefined grp-35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36rplc-10">
    <w:name w:val="cat-UserDefined grp-36 rplc-10"/>
    <w:basedOn w:val="DefaultParagraphFont"/>
  </w:style>
  <w:style w:type="character" w:customStyle="1" w:styleId="cat-PassportDatagrp-25rplc-15">
    <w:name w:val="cat-PassportData grp-25 rplc-15"/>
    <w:basedOn w:val="DefaultParagraphFont"/>
  </w:style>
  <w:style w:type="character" w:customStyle="1" w:styleId="cat-ExternalSystemDefinedgrp-34rplc-16">
    <w:name w:val="cat-ExternalSystemDefined grp-34 rplc-16"/>
    <w:basedOn w:val="DefaultParagraphFont"/>
  </w:style>
  <w:style w:type="character" w:customStyle="1" w:styleId="cat-ExternalSystemDefinedgrp-32rplc-17">
    <w:name w:val="cat-ExternalSystemDefined grp-32 rplc-17"/>
    <w:basedOn w:val="DefaultParagraphFont"/>
  </w:style>
  <w:style w:type="character" w:customStyle="1" w:styleId="cat-ExternalSystemDefinedgrp-33rplc-18">
    <w:name w:val="cat-ExternalSystemDefined grp-33 rplc-18"/>
    <w:basedOn w:val="DefaultParagraphFont"/>
  </w:style>
  <w:style w:type="character" w:customStyle="1" w:styleId="cat-UserDefinedgrp-37rplc-19">
    <w:name w:val="cat-UserDefined grp-37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http://www.consultant.ru/popular/koap/13_6.html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